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全国优秀农民工报审表</w:t>
      </w:r>
    </w:p>
    <w:tbl>
      <w:tblPr>
        <w:tblStyle w:val="6"/>
        <w:tblW w:w="9923"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276"/>
        <w:gridCol w:w="1418"/>
        <w:gridCol w:w="1134"/>
        <w:gridCol w:w="1559"/>
        <w:gridCol w:w="1259"/>
        <w:gridCol w:w="6"/>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8" w:type="dxa"/>
            <w:vAlign w:val="center"/>
          </w:tcPr>
          <w:p>
            <w:pPr>
              <w:jc w:val="center"/>
              <w:rPr>
                <w:rFonts w:ascii="仿宋_GB2312" w:hAnsi="宋体" w:eastAsia="仿宋_GB2312"/>
                <w:sz w:val="24"/>
                <w:szCs w:val="24"/>
              </w:rPr>
            </w:pPr>
            <w:r>
              <w:rPr>
                <w:rFonts w:hint="eastAsia" w:ascii="仿宋_GB2312" w:hAnsi="宋体" w:eastAsia="仿宋_GB2312"/>
                <w:sz w:val="24"/>
                <w:szCs w:val="24"/>
              </w:rPr>
              <w:t>姓    名</w:t>
            </w:r>
          </w:p>
        </w:tc>
        <w:tc>
          <w:tcPr>
            <w:tcW w:w="1276" w:type="dxa"/>
            <w:vAlign w:val="center"/>
          </w:tcPr>
          <w:p>
            <w:pPr>
              <w:jc w:val="center"/>
              <w:rPr>
                <w:rFonts w:ascii="仿宋_GB2312" w:hAnsi="宋体" w:eastAsia="仿宋_GB2312"/>
                <w:sz w:val="24"/>
                <w:szCs w:val="24"/>
              </w:rPr>
            </w:pPr>
            <w:r>
              <w:rPr>
                <w:rFonts w:hint="eastAsia" w:ascii="仿宋_GB2312" w:hAnsi="宋体" w:eastAsia="仿宋_GB2312"/>
                <w:sz w:val="24"/>
                <w:szCs w:val="24"/>
                <w:lang w:val="en-US" w:eastAsia="zh-CN"/>
              </w:rPr>
              <w:t>刘卫孟</w:t>
            </w:r>
          </w:p>
        </w:tc>
        <w:tc>
          <w:tcPr>
            <w:tcW w:w="1418" w:type="dxa"/>
            <w:vAlign w:val="center"/>
          </w:tcPr>
          <w:p>
            <w:pPr>
              <w:jc w:val="center"/>
              <w:rPr>
                <w:rFonts w:ascii="仿宋_GB2312" w:hAnsi="宋体" w:eastAsia="仿宋_GB2312"/>
                <w:sz w:val="24"/>
                <w:szCs w:val="24"/>
              </w:rPr>
            </w:pPr>
            <w:r>
              <w:rPr>
                <w:rFonts w:hint="eastAsia" w:ascii="仿宋_GB2312" w:hAnsi="宋体" w:eastAsia="仿宋_GB2312"/>
                <w:sz w:val="24"/>
                <w:szCs w:val="24"/>
              </w:rPr>
              <w:t>性    别</w:t>
            </w:r>
          </w:p>
        </w:tc>
        <w:tc>
          <w:tcPr>
            <w:tcW w:w="1134" w:type="dxa"/>
            <w:vAlign w:val="center"/>
          </w:tcPr>
          <w:p>
            <w:pPr>
              <w:jc w:val="center"/>
              <w:rPr>
                <w:rFonts w:hint="eastAsia" w:ascii="仿宋_GB2312" w:hAnsi="宋体" w:eastAsia="仿宋_GB2312"/>
                <w:sz w:val="24"/>
                <w:szCs w:val="24"/>
                <w:lang w:eastAsia="zh-CN"/>
              </w:rPr>
            </w:pPr>
            <w:r>
              <w:rPr>
                <w:rFonts w:hint="eastAsia" w:ascii="仿宋_GB2312" w:hAnsi="宋体" w:eastAsia="仿宋_GB2312"/>
                <w:sz w:val="24"/>
                <w:szCs w:val="24"/>
                <w:lang w:eastAsia="zh-CN"/>
              </w:rPr>
              <w:t>男</w:t>
            </w:r>
          </w:p>
        </w:tc>
        <w:tc>
          <w:tcPr>
            <w:tcW w:w="1559" w:type="dxa"/>
            <w:vAlign w:val="center"/>
          </w:tcPr>
          <w:p>
            <w:pPr>
              <w:jc w:val="center"/>
              <w:rPr>
                <w:rFonts w:ascii="仿宋_GB2312" w:hAnsi="宋体" w:eastAsia="仿宋_GB2312"/>
                <w:sz w:val="24"/>
                <w:szCs w:val="24"/>
              </w:rPr>
            </w:pPr>
            <w:r>
              <w:rPr>
                <w:rFonts w:hint="eastAsia" w:ascii="仿宋_GB2312" w:hAnsi="宋体" w:eastAsia="仿宋_GB2312"/>
                <w:sz w:val="24"/>
                <w:szCs w:val="24"/>
              </w:rPr>
              <w:t>民    族</w:t>
            </w:r>
          </w:p>
        </w:tc>
        <w:tc>
          <w:tcPr>
            <w:tcW w:w="1265" w:type="dxa"/>
            <w:gridSpan w:val="2"/>
            <w:vAlign w:val="center"/>
          </w:tcPr>
          <w:p>
            <w:pPr>
              <w:jc w:val="center"/>
              <w:rPr>
                <w:rFonts w:hint="default" w:ascii="仿宋_GB2312" w:hAnsi="宋体" w:eastAsia="仿宋_GB2312"/>
                <w:sz w:val="24"/>
                <w:szCs w:val="24"/>
                <w:lang w:val="en-US" w:eastAsia="zh-CN"/>
              </w:rPr>
            </w:pPr>
            <w:r>
              <w:rPr>
                <w:rFonts w:hint="eastAsia" w:ascii="仿宋_GB2312" w:hAnsi="宋体" w:eastAsia="仿宋_GB2312"/>
                <w:sz w:val="24"/>
                <w:szCs w:val="24"/>
                <w:lang w:eastAsia="zh-CN"/>
              </w:rPr>
              <w:t>汉</w:t>
            </w:r>
            <w:r>
              <w:rPr>
                <w:rFonts w:hint="eastAsia" w:ascii="仿宋_GB2312" w:hAnsi="宋体" w:eastAsia="仿宋_GB2312"/>
                <w:sz w:val="24"/>
                <w:szCs w:val="24"/>
                <w:lang w:val="en-US" w:eastAsia="zh-CN"/>
              </w:rPr>
              <w:t>族</w:t>
            </w:r>
          </w:p>
        </w:tc>
        <w:tc>
          <w:tcPr>
            <w:tcW w:w="1853" w:type="dxa"/>
            <w:vMerge w:val="restart"/>
            <w:vAlign w:val="center"/>
          </w:tcPr>
          <w:p>
            <w:pPr>
              <w:jc w:val="center"/>
              <w:rPr>
                <w:rFonts w:ascii="仿宋_GB2312" w:hAnsi="宋体" w:eastAsia="仿宋_GB2312"/>
                <w:sz w:val="24"/>
                <w:szCs w:val="24"/>
              </w:rPr>
            </w:pPr>
            <w:r>
              <w:rPr>
                <w:rFonts w:hint="eastAsia" w:ascii="仿宋_GB2312" w:hAnsi="宋体" w:eastAsia="仿宋_GB2312"/>
                <w:sz w:val="24"/>
                <w:szCs w:val="24"/>
                <w:lang w:eastAsia="zh-CN"/>
              </w:rPr>
              <w:drawing>
                <wp:inline distT="0" distB="0" distL="114300" distR="114300">
                  <wp:extent cx="1038860" cy="1572260"/>
                  <wp:effectExtent l="0" t="0" r="12700" b="12700"/>
                  <wp:docPr id="1" name="图片 1" descr="6b75e5dc664aa6daed84355a9ec50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b75e5dc664aa6daed84355a9ec50be"/>
                          <pic:cNvPicPr>
                            <a:picLocks noChangeAspect="1"/>
                          </pic:cNvPicPr>
                        </pic:nvPicPr>
                        <pic:blipFill>
                          <a:blip r:embed="rId4"/>
                          <a:stretch>
                            <a:fillRect/>
                          </a:stretch>
                        </pic:blipFill>
                        <pic:spPr>
                          <a:xfrm>
                            <a:off x="0" y="0"/>
                            <a:ext cx="1038860" cy="157226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8" w:type="dxa"/>
            <w:vAlign w:val="center"/>
          </w:tcPr>
          <w:p>
            <w:pPr>
              <w:jc w:val="center"/>
              <w:rPr>
                <w:rFonts w:ascii="仿宋_GB2312" w:hAnsi="宋体" w:eastAsia="仿宋_GB2312"/>
                <w:sz w:val="24"/>
                <w:szCs w:val="24"/>
              </w:rPr>
            </w:pPr>
            <w:r>
              <w:rPr>
                <w:rFonts w:hint="eastAsia" w:ascii="仿宋_GB2312" w:hAnsi="宋体" w:eastAsia="仿宋_GB2312"/>
                <w:sz w:val="24"/>
                <w:szCs w:val="24"/>
              </w:rPr>
              <w:t>出生年月</w:t>
            </w:r>
          </w:p>
        </w:tc>
        <w:tc>
          <w:tcPr>
            <w:tcW w:w="1276" w:type="dxa"/>
            <w:vAlign w:val="center"/>
          </w:tcPr>
          <w:p>
            <w:pPr>
              <w:jc w:val="center"/>
              <w:rPr>
                <w:rFonts w:ascii="仿宋_GB2312" w:hAnsi="宋体" w:eastAsia="仿宋_GB2312"/>
                <w:sz w:val="24"/>
                <w:szCs w:val="24"/>
              </w:rPr>
            </w:pPr>
            <w:r>
              <w:rPr>
                <w:rFonts w:hint="eastAsia" w:ascii="仿宋_GB2312" w:hAnsi="宋体" w:eastAsia="仿宋_GB2312"/>
                <w:sz w:val="24"/>
                <w:szCs w:val="24"/>
                <w:lang w:val="en-US" w:eastAsia="zh-CN"/>
              </w:rPr>
              <w:t>1980.01</w:t>
            </w:r>
          </w:p>
        </w:tc>
        <w:tc>
          <w:tcPr>
            <w:tcW w:w="1418" w:type="dxa"/>
            <w:vAlign w:val="center"/>
          </w:tcPr>
          <w:p>
            <w:pPr>
              <w:jc w:val="center"/>
              <w:rPr>
                <w:rFonts w:ascii="仿宋_GB2312" w:hAnsi="宋体" w:eastAsia="仿宋_GB2312"/>
                <w:sz w:val="24"/>
                <w:szCs w:val="24"/>
              </w:rPr>
            </w:pPr>
            <w:r>
              <w:rPr>
                <w:rFonts w:hint="eastAsia" w:ascii="仿宋_GB2312" w:hAnsi="宋体" w:eastAsia="仿宋_GB2312"/>
                <w:sz w:val="24"/>
                <w:szCs w:val="24"/>
              </w:rPr>
              <w:t>文化程度</w:t>
            </w:r>
          </w:p>
        </w:tc>
        <w:tc>
          <w:tcPr>
            <w:tcW w:w="1134" w:type="dxa"/>
            <w:vAlign w:val="center"/>
          </w:tcPr>
          <w:p>
            <w:pPr>
              <w:jc w:val="center"/>
              <w:rPr>
                <w:rFonts w:hint="eastAsia" w:ascii="仿宋_GB2312" w:hAnsi="宋体" w:eastAsia="仿宋_GB2312"/>
                <w:sz w:val="24"/>
                <w:szCs w:val="24"/>
                <w:lang w:eastAsia="zh-CN"/>
              </w:rPr>
            </w:pPr>
            <w:r>
              <w:rPr>
                <w:rFonts w:hint="eastAsia" w:ascii="仿宋_GB2312" w:hAnsi="宋体" w:eastAsia="仿宋_GB2312"/>
                <w:sz w:val="24"/>
                <w:szCs w:val="24"/>
                <w:lang w:eastAsia="zh-CN"/>
              </w:rPr>
              <w:t>高中</w:t>
            </w:r>
          </w:p>
        </w:tc>
        <w:tc>
          <w:tcPr>
            <w:tcW w:w="1559" w:type="dxa"/>
            <w:vAlign w:val="center"/>
          </w:tcPr>
          <w:p>
            <w:pPr>
              <w:jc w:val="center"/>
              <w:rPr>
                <w:rFonts w:ascii="仿宋_GB2312" w:hAnsi="宋体" w:eastAsia="仿宋_GB2312"/>
                <w:sz w:val="24"/>
                <w:szCs w:val="24"/>
              </w:rPr>
            </w:pPr>
            <w:r>
              <w:rPr>
                <w:rFonts w:hint="eastAsia" w:ascii="仿宋_GB2312" w:hAnsi="宋体" w:eastAsia="仿宋_GB2312"/>
                <w:sz w:val="24"/>
                <w:szCs w:val="24"/>
              </w:rPr>
              <w:t>政治面貌</w:t>
            </w:r>
          </w:p>
        </w:tc>
        <w:tc>
          <w:tcPr>
            <w:tcW w:w="1265" w:type="dxa"/>
            <w:gridSpan w:val="2"/>
            <w:vAlign w:val="center"/>
          </w:tcPr>
          <w:p>
            <w:pPr>
              <w:jc w:val="center"/>
              <w:rPr>
                <w:rFonts w:hint="eastAsia" w:ascii="仿宋_GB2312" w:hAnsi="宋体" w:eastAsia="仿宋_GB2312"/>
                <w:sz w:val="24"/>
                <w:szCs w:val="24"/>
                <w:lang w:eastAsia="zh-CN"/>
              </w:rPr>
            </w:pPr>
            <w:r>
              <w:rPr>
                <w:rFonts w:hint="eastAsia" w:ascii="仿宋_GB2312" w:hAnsi="宋体" w:eastAsia="仿宋_GB2312"/>
                <w:sz w:val="24"/>
                <w:szCs w:val="24"/>
                <w:lang w:eastAsia="zh-CN"/>
              </w:rPr>
              <w:t>群众</w:t>
            </w:r>
          </w:p>
        </w:tc>
        <w:tc>
          <w:tcPr>
            <w:tcW w:w="1853" w:type="dxa"/>
            <w:vMerge w:val="continue"/>
            <w:vAlign w:val="center"/>
          </w:tcPr>
          <w:p>
            <w:pPr>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8" w:type="dxa"/>
            <w:vAlign w:val="center"/>
          </w:tcPr>
          <w:p>
            <w:pPr>
              <w:jc w:val="center"/>
              <w:rPr>
                <w:rFonts w:ascii="仿宋_GB2312" w:hAnsi="宋体" w:eastAsia="仿宋_GB2312"/>
                <w:sz w:val="24"/>
                <w:szCs w:val="24"/>
              </w:rPr>
            </w:pPr>
            <w:r>
              <w:rPr>
                <w:rFonts w:hint="eastAsia" w:ascii="仿宋_GB2312" w:hAnsi="宋体" w:eastAsia="仿宋_GB2312"/>
                <w:sz w:val="24"/>
                <w:szCs w:val="24"/>
              </w:rPr>
              <w:t>户 籍 地</w:t>
            </w:r>
          </w:p>
        </w:tc>
        <w:tc>
          <w:tcPr>
            <w:tcW w:w="6652" w:type="dxa"/>
            <w:gridSpan w:val="6"/>
            <w:vAlign w:val="center"/>
          </w:tcPr>
          <w:p>
            <w:pPr>
              <w:jc w:val="center"/>
              <w:rPr>
                <w:rFonts w:ascii="仿宋_GB2312" w:hAnsi="宋体" w:eastAsia="仿宋_GB2312"/>
                <w:sz w:val="24"/>
                <w:szCs w:val="24"/>
              </w:rPr>
            </w:pPr>
            <w:r>
              <w:rPr>
                <w:rFonts w:hint="eastAsia" w:ascii="仿宋_GB2312" w:hAnsi="宋体" w:eastAsia="仿宋_GB2312"/>
                <w:sz w:val="24"/>
                <w:szCs w:val="24"/>
                <w:lang w:eastAsia="zh-CN"/>
              </w:rPr>
              <w:t>山东省菏泽市牡丹区安兴镇刘楼行政村刘楼村</w:t>
            </w:r>
          </w:p>
        </w:tc>
        <w:tc>
          <w:tcPr>
            <w:tcW w:w="1853" w:type="dxa"/>
            <w:vMerge w:val="continue"/>
            <w:vAlign w:val="center"/>
          </w:tcPr>
          <w:p>
            <w:pPr>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8" w:type="dxa"/>
            <w:vAlign w:val="center"/>
          </w:tcPr>
          <w:p>
            <w:pPr>
              <w:jc w:val="center"/>
              <w:rPr>
                <w:rFonts w:ascii="仿宋_GB2312" w:hAnsi="宋体" w:eastAsia="仿宋_GB2312"/>
                <w:sz w:val="24"/>
                <w:szCs w:val="24"/>
              </w:rPr>
            </w:pPr>
            <w:r>
              <w:rPr>
                <w:rFonts w:hint="eastAsia" w:ascii="仿宋_GB2312" w:hAnsi="宋体" w:eastAsia="仿宋_GB2312"/>
                <w:sz w:val="24"/>
                <w:szCs w:val="24"/>
              </w:rPr>
              <w:t>工作单位</w:t>
            </w:r>
          </w:p>
        </w:tc>
        <w:tc>
          <w:tcPr>
            <w:tcW w:w="6652" w:type="dxa"/>
            <w:gridSpan w:val="6"/>
            <w:vAlign w:val="center"/>
          </w:tcPr>
          <w:p>
            <w:pPr>
              <w:jc w:val="center"/>
              <w:rPr>
                <w:rFonts w:ascii="仿宋_GB2312" w:hAnsi="宋体" w:eastAsia="仿宋_GB2312"/>
                <w:sz w:val="24"/>
                <w:szCs w:val="24"/>
              </w:rPr>
            </w:pPr>
            <w:r>
              <w:rPr>
                <w:rFonts w:hint="eastAsia" w:ascii="仿宋_GB2312" w:hAnsi="宋体" w:eastAsia="仿宋_GB2312"/>
                <w:sz w:val="24"/>
                <w:szCs w:val="24"/>
                <w:lang w:eastAsia="zh-CN"/>
              </w:rPr>
              <w:t>菏泽高峰电机有限公司</w:t>
            </w:r>
          </w:p>
        </w:tc>
        <w:tc>
          <w:tcPr>
            <w:tcW w:w="1853" w:type="dxa"/>
            <w:vMerge w:val="continue"/>
            <w:tcBorders>
              <w:bottom w:val="nil"/>
            </w:tcBorders>
            <w:vAlign w:val="center"/>
          </w:tcPr>
          <w:p>
            <w:pPr>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18" w:type="dxa"/>
            <w:vAlign w:val="center"/>
          </w:tcPr>
          <w:p>
            <w:pPr>
              <w:jc w:val="center"/>
              <w:rPr>
                <w:rFonts w:ascii="仿宋_GB2312" w:hAnsi="宋体" w:eastAsia="仿宋_GB2312"/>
                <w:sz w:val="24"/>
                <w:szCs w:val="24"/>
              </w:rPr>
            </w:pPr>
            <w:r>
              <w:rPr>
                <w:rFonts w:hint="eastAsia" w:ascii="仿宋_GB2312" w:hAnsi="宋体" w:eastAsia="仿宋_GB2312"/>
                <w:sz w:val="24"/>
                <w:szCs w:val="24"/>
              </w:rPr>
              <w:t>联系电话</w:t>
            </w:r>
          </w:p>
        </w:tc>
        <w:tc>
          <w:tcPr>
            <w:tcW w:w="6646" w:type="dxa"/>
            <w:gridSpan w:val="5"/>
            <w:vAlign w:val="center"/>
          </w:tcPr>
          <w:p>
            <w:pPr>
              <w:jc w:val="center"/>
              <w:rPr>
                <w:rFonts w:ascii="仿宋_GB2312" w:hAnsi="宋体" w:eastAsia="仿宋_GB2312"/>
                <w:sz w:val="24"/>
                <w:szCs w:val="24"/>
              </w:rPr>
            </w:pPr>
            <w:r>
              <w:rPr>
                <w:rFonts w:hint="eastAsia" w:ascii="仿宋_GB2312" w:hAnsi="宋体" w:eastAsia="仿宋_GB2312"/>
                <w:sz w:val="24"/>
                <w:szCs w:val="24"/>
                <w:lang w:val="en-US" w:eastAsia="zh-CN"/>
              </w:rPr>
              <w:t>13964886803</w:t>
            </w:r>
          </w:p>
        </w:tc>
        <w:tc>
          <w:tcPr>
            <w:tcW w:w="1859" w:type="dxa"/>
            <w:gridSpan w:val="2"/>
            <w:tcBorders>
              <w:top w:val="nil"/>
            </w:tcBorders>
            <w:vAlign w:val="center"/>
          </w:tcPr>
          <w:p>
            <w:pPr>
              <w:jc w:val="center"/>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9" w:hRule="atLeast"/>
        </w:trPr>
        <w:tc>
          <w:tcPr>
            <w:tcW w:w="1418" w:type="dxa"/>
            <w:vAlign w:val="center"/>
          </w:tcPr>
          <w:p>
            <w:pPr>
              <w:spacing w:line="400" w:lineRule="exact"/>
              <w:jc w:val="center"/>
              <w:rPr>
                <w:rFonts w:ascii="仿宋_GB2312" w:hAnsi="宋体" w:eastAsia="仿宋_GB2312"/>
                <w:sz w:val="24"/>
                <w:szCs w:val="24"/>
              </w:rPr>
            </w:pPr>
            <w:r>
              <w:rPr>
                <w:rFonts w:hint="eastAsia" w:ascii="仿宋_GB2312" w:hAnsi="宋体" w:eastAsia="仿宋_GB2312"/>
                <w:sz w:val="24"/>
                <w:szCs w:val="24"/>
              </w:rPr>
              <w:t>先进事迹（可加页）</w:t>
            </w:r>
          </w:p>
        </w:tc>
        <w:tc>
          <w:tcPr>
            <w:tcW w:w="8505"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刘卫孟，菏泽高峰电机有限公司技术员，1999年高中毕业后外出打工，从事过洗碗工、服务生、临时工、仓库管理员、业务员等职业。2004年，刘卫孟以技术入股的方式加入菏泽高峰电机有限公司，主要从事畜禽</w:t>
            </w:r>
            <w:r>
              <w:rPr>
                <w:rFonts w:hint="eastAsia" w:ascii="仿宋" w:hAnsi="仿宋" w:eastAsia="仿宋" w:cs="仿宋"/>
                <w:kern w:val="0"/>
                <w:sz w:val="28"/>
                <w:szCs w:val="28"/>
                <w:lang w:val="en-US" w:eastAsia="zh-CN"/>
              </w:rPr>
              <w:t>养殖</w:t>
            </w:r>
            <w:r>
              <w:rPr>
                <w:rFonts w:hint="eastAsia" w:ascii="仿宋" w:hAnsi="仿宋" w:eastAsia="仿宋" w:cs="仿宋"/>
                <w:b w:val="0"/>
                <w:bCs w:val="0"/>
                <w:sz w:val="28"/>
                <w:szCs w:val="28"/>
                <w:lang w:val="en-US" w:eastAsia="zh-CN"/>
              </w:rPr>
              <w:t>通风设备设计、研发，以适应畜牧养殖行业从传统小规模散养模式到大规模密集化养殖模式转变。</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刘卫孟先后</w:t>
            </w:r>
            <w:r>
              <w:rPr>
                <w:rFonts w:hint="eastAsia" w:ascii="仿宋" w:hAnsi="仿宋" w:eastAsia="仿宋" w:cs="仿宋"/>
                <w:kern w:val="0"/>
                <w:sz w:val="28"/>
                <w:szCs w:val="28"/>
                <w:lang w:val="en-US" w:eastAsia="zh-CN"/>
              </w:rPr>
              <w:t>设计和主导设计了十多项设备产品，其中9项已获得国家专利，包括：“养殖场专用高负压节能型生物菌空气净化设备</w:t>
            </w:r>
            <w:r>
              <w:rPr>
                <w:rFonts w:hint="default"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、“养殖场专用风机类可调压调速单相异步电动机</w:t>
            </w:r>
            <w:r>
              <w:rPr>
                <w:rFonts w:hint="default" w:ascii="仿宋" w:hAnsi="仿宋" w:eastAsia="仿宋" w:cs="仿宋"/>
                <w:kern w:val="0"/>
                <w:sz w:val="28"/>
                <w:szCs w:val="28"/>
                <w:lang w:val="en-US" w:eastAsia="zh-CN"/>
              </w:rPr>
              <w:t>”</w:t>
            </w:r>
            <w:r>
              <w:rPr>
                <w:rFonts w:hint="eastAsia" w:ascii="仿宋" w:hAnsi="仿宋" w:eastAsia="仿宋" w:cs="仿宋"/>
                <w:kern w:val="0"/>
                <w:sz w:val="28"/>
                <w:szCs w:val="28"/>
                <w:lang w:val="en-US" w:eastAsia="zh-CN"/>
              </w:rPr>
              <w:t>、“玻璃钢圆桶风机”、“</w:t>
            </w:r>
            <w:r>
              <w:rPr>
                <w:rFonts w:hint="default" w:ascii="仿宋" w:hAnsi="仿宋" w:eastAsia="仿宋" w:cs="仿宋"/>
                <w:kern w:val="0"/>
                <w:sz w:val="28"/>
                <w:szCs w:val="28"/>
                <w:lang w:val="en-US" w:eastAsia="zh-CN"/>
              </w:rPr>
              <w:t>一种风机百叶窗</w:t>
            </w:r>
            <w:r>
              <w:rPr>
                <w:rFonts w:hint="eastAsia" w:ascii="仿宋" w:hAnsi="仿宋" w:eastAsia="仿宋" w:cs="仿宋"/>
                <w:kern w:val="0"/>
                <w:sz w:val="28"/>
                <w:szCs w:val="28"/>
                <w:lang w:val="en-US" w:eastAsia="zh-CN"/>
              </w:rPr>
              <w:t>”、“一种风机扇叶以及风机扇叶组件”、“一种铜转子高效电机”、“一种扇叶及高负压风机”、“</w:t>
            </w:r>
            <w:r>
              <w:rPr>
                <w:rFonts w:hint="default" w:ascii="仿宋" w:hAnsi="仿宋" w:eastAsia="仿宋" w:cs="仿宋"/>
                <w:kern w:val="0"/>
                <w:sz w:val="28"/>
                <w:szCs w:val="28"/>
                <w:lang w:val="en-US" w:eastAsia="zh-CN"/>
              </w:rPr>
              <w:t>一种屋顶风机</w:t>
            </w:r>
            <w:r>
              <w:rPr>
                <w:rFonts w:hint="eastAsia" w:ascii="仿宋" w:hAnsi="仿宋" w:eastAsia="仿宋" w:cs="仿宋"/>
                <w:kern w:val="0"/>
                <w:sz w:val="28"/>
                <w:szCs w:val="28"/>
                <w:lang w:val="en-US" w:eastAsia="zh-CN"/>
              </w:rPr>
              <w:t>”、“一种无级调速高效风机”。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jc w:val="both"/>
              <w:textAlignment w:val="auto"/>
              <w:rPr>
                <w:rFonts w:hint="default"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经过近15年的不断努力、学习研究、改进设计，刘卫孟的新型养殖</w:t>
            </w:r>
            <w:r>
              <w:rPr>
                <w:rFonts w:hint="eastAsia" w:ascii="仿宋" w:hAnsi="仿宋" w:eastAsia="仿宋" w:cs="仿宋"/>
                <w:b w:val="0"/>
                <w:bCs w:val="0"/>
                <w:sz w:val="28"/>
                <w:szCs w:val="28"/>
                <w:lang w:val="en-US" w:eastAsia="zh-CN"/>
              </w:rPr>
              <w:t>通风设备</w:t>
            </w:r>
            <w:r>
              <w:rPr>
                <w:rFonts w:hint="eastAsia" w:ascii="仿宋" w:hAnsi="仿宋" w:eastAsia="仿宋" w:cs="仿宋"/>
                <w:kern w:val="0"/>
                <w:sz w:val="28"/>
                <w:szCs w:val="28"/>
                <w:lang w:val="en-US" w:eastAsia="zh-CN"/>
              </w:rPr>
              <w:t>设计方案，已被国内、外多家大型养殖集团</w:t>
            </w:r>
            <w:bookmarkStart w:id="0" w:name="_GoBack"/>
            <w:bookmarkEnd w:id="0"/>
            <w:r>
              <w:rPr>
                <w:rFonts w:hint="eastAsia" w:ascii="仿宋" w:hAnsi="仿宋" w:eastAsia="仿宋" w:cs="仿宋"/>
                <w:kern w:val="0"/>
                <w:sz w:val="28"/>
                <w:szCs w:val="28"/>
                <w:lang w:val="en-US" w:eastAsia="zh-CN"/>
              </w:rPr>
              <w:t>采纳，已占市场份额达80%。目前，高峰电机已成为国家畜牧风机标准的制定者。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trPr>
        <w:tc>
          <w:tcPr>
            <w:tcW w:w="1418" w:type="dxa"/>
            <w:vAlign w:val="center"/>
          </w:tcPr>
          <w:p>
            <w:pPr>
              <w:spacing w:line="400" w:lineRule="exact"/>
              <w:jc w:val="center"/>
              <w:rPr>
                <w:rFonts w:ascii="仿宋_GB2312" w:hAnsi="宋体" w:eastAsia="仿宋_GB2312"/>
                <w:sz w:val="24"/>
                <w:szCs w:val="24"/>
              </w:rPr>
            </w:pPr>
            <w:r>
              <w:rPr>
                <w:rFonts w:hint="eastAsia" w:ascii="仿宋_GB2312" w:hAnsi="宋体" w:eastAsia="仿宋_GB2312"/>
                <w:sz w:val="24"/>
                <w:szCs w:val="24"/>
              </w:rPr>
              <w:t>省级评选表彰机构推荐意见</w:t>
            </w:r>
          </w:p>
        </w:tc>
        <w:tc>
          <w:tcPr>
            <w:tcW w:w="8505" w:type="dxa"/>
            <w:gridSpan w:val="7"/>
            <w:vAlign w:val="bottom"/>
          </w:tcPr>
          <w:p>
            <w:pPr>
              <w:jc w:val="center"/>
              <w:rPr>
                <w:rFonts w:ascii="仿宋_GB2312" w:hAnsi="宋体" w:eastAsia="仿宋_GB2312"/>
                <w:sz w:val="24"/>
                <w:szCs w:val="24"/>
              </w:rPr>
            </w:pPr>
            <w:r>
              <w:rPr>
                <w:rFonts w:hint="eastAsia" w:ascii="仿宋_GB2312" w:hAnsi="宋体" w:eastAsia="仿宋_GB2312"/>
                <w:sz w:val="24"/>
                <w:szCs w:val="24"/>
              </w:rPr>
              <w:t xml:space="preserve">  </w:t>
            </w:r>
          </w:p>
          <w:p>
            <w:pPr>
              <w:jc w:val="center"/>
              <w:rPr>
                <w:rFonts w:ascii="仿宋_GB2312" w:hAnsi="宋体" w:eastAsia="仿宋_GB2312"/>
                <w:sz w:val="24"/>
                <w:szCs w:val="24"/>
              </w:rPr>
            </w:pPr>
            <w:r>
              <w:rPr>
                <w:rFonts w:ascii="仿宋_GB2312" w:hAnsi="宋体" w:eastAsia="仿宋_GB2312"/>
                <w:sz w:val="24"/>
                <w:szCs w:val="24"/>
              </w:rPr>
              <w:t xml:space="preserve">                       </w:t>
            </w:r>
            <w:r>
              <w:rPr>
                <w:rFonts w:hint="eastAsia" w:ascii="仿宋_GB2312" w:hAnsi="宋体" w:eastAsia="仿宋_GB2312"/>
                <w:sz w:val="24"/>
                <w:szCs w:val="24"/>
              </w:rPr>
              <w:t>（省</w:t>
            </w:r>
            <w:r>
              <w:rPr>
                <w:rFonts w:ascii="仿宋_GB2312" w:hAnsi="宋体" w:eastAsia="仿宋_GB2312"/>
                <w:sz w:val="24"/>
                <w:szCs w:val="24"/>
              </w:rPr>
              <w:t>、区、市农民工工资议事协调机构代章）</w:t>
            </w:r>
          </w:p>
          <w:p>
            <w:pPr>
              <w:jc w:val="center"/>
              <w:rPr>
                <w:rFonts w:ascii="仿宋_GB2312" w:hAnsi="宋体" w:eastAsia="仿宋_GB2312"/>
                <w:sz w:val="24"/>
                <w:szCs w:val="24"/>
              </w:rPr>
            </w:pPr>
            <w:r>
              <w:rPr>
                <w:rFonts w:hint="eastAsia" w:ascii="仿宋_GB2312" w:hAnsi="宋体" w:eastAsia="仿宋_GB2312"/>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atLeast"/>
        </w:trPr>
        <w:tc>
          <w:tcPr>
            <w:tcW w:w="1418" w:type="dxa"/>
            <w:vAlign w:val="center"/>
          </w:tcPr>
          <w:p>
            <w:pPr>
              <w:spacing w:line="400" w:lineRule="exact"/>
              <w:jc w:val="center"/>
              <w:rPr>
                <w:rFonts w:ascii="仿宋_GB2312" w:hAnsi="宋体" w:eastAsia="仿宋_GB2312"/>
                <w:sz w:val="24"/>
                <w:szCs w:val="24"/>
              </w:rPr>
            </w:pPr>
            <w:r>
              <w:rPr>
                <w:rFonts w:hint="eastAsia" w:ascii="仿宋_GB2312" w:hAnsi="宋体" w:eastAsia="仿宋_GB2312"/>
                <w:sz w:val="24"/>
                <w:szCs w:val="24"/>
              </w:rPr>
              <w:t>全国评选表彰委员会审核意见</w:t>
            </w:r>
          </w:p>
        </w:tc>
        <w:tc>
          <w:tcPr>
            <w:tcW w:w="8505" w:type="dxa"/>
            <w:gridSpan w:val="7"/>
            <w:vAlign w:val="bottom"/>
          </w:tcPr>
          <w:p>
            <w:pPr>
              <w:jc w:val="both"/>
              <w:rPr>
                <w:rFonts w:ascii="仿宋_GB2312" w:hAnsi="宋体" w:eastAsia="仿宋_GB2312"/>
                <w:sz w:val="24"/>
                <w:szCs w:val="24"/>
              </w:rPr>
            </w:pPr>
          </w:p>
          <w:p>
            <w:pPr>
              <w:jc w:val="center"/>
              <w:rPr>
                <w:rFonts w:ascii="仿宋_GB2312" w:hAnsi="宋体" w:eastAsia="仿宋_GB2312"/>
                <w:sz w:val="24"/>
                <w:szCs w:val="24"/>
              </w:rPr>
            </w:pPr>
            <w:r>
              <w:rPr>
                <w:rFonts w:ascii="仿宋_GB2312" w:hAnsi="宋体" w:eastAsia="仿宋_GB2312"/>
                <w:sz w:val="24"/>
                <w:szCs w:val="24"/>
              </w:rPr>
              <w:t xml:space="preserve">                       </w:t>
            </w:r>
            <w:r>
              <w:rPr>
                <w:rFonts w:hint="eastAsia" w:ascii="仿宋_GB2312" w:hAnsi="宋体" w:eastAsia="仿宋_GB2312"/>
                <w:sz w:val="24"/>
                <w:szCs w:val="24"/>
              </w:rPr>
              <w:t>（国务院</w:t>
            </w:r>
            <w:r>
              <w:rPr>
                <w:rFonts w:ascii="仿宋_GB2312" w:hAnsi="宋体" w:eastAsia="仿宋_GB2312"/>
                <w:sz w:val="24"/>
                <w:szCs w:val="24"/>
              </w:rPr>
              <w:t>农民工</w:t>
            </w:r>
            <w:r>
              <w:rPr>
                <w:rFonts w:hint="eastAsia" w:ascii="仿宋_GB2312" w:hAnsi="宋体" w:eastAsia="仿宋_GB2312"/>
                <w:sz w:val="24"/>
                <w:szCs w:val="24"/>
              </w:rPr>
              <w:t>工作</w:t>
            </w:r>
            <w:r>
              <w:rPr>
                <w:rFonts w:ascii="仿宋_GB2312" w:hAnsi="宋体" w:eastAsia="仿宋_GB2312"/>
                <w:sz w:val="24"/>
                <w:szCs w:val="24"/>
              </w:rPr>
              <w:t>领导小组办公室代章）</w:t>
            </w:r>
          </w:p>
          <w:p>
            <w:pPr>
              <w:jc w:val="center"/>
              <w:rPr>
                <w:rFonts w:ascii="仿宋_GB2312" w:hAnsi="宋体" w:eastAsia="仿宋_GB2312"/>
                <w:sz w:val="24"/>
                <w:szCs w:val="24"/>
              </w:rPr>
            </w:pPr>
            <w:r>
              <w:rPr>
                <w:rFonts w:hint="eastAsia" w:ascii="仿宋_GB2312" w:hAnsi="宋体" w:eastAsia="仿宋_GB2312"/>
                <w:sz w:val="24"/>
                <w:szCs w:val="24"/>
              </w:rPr>
              <w:t xml:space="preserve">                                    年      月      日</w:t>
            </w:r>
          </w:p>
        </w:tc>
      </w:tr>
    </w:tbl>
    <w:p>
      <w:pPr>
        <w:jc w:val="both"/>
        <w:rPr>
          <w:rFonts w:ascii="宋体" w:hAnsi="宋体" w:eastAsia="宋体"/>
          <w:sz w:val="32"/>
          <w:szCs w:val="32"/>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D04"/>
    <w:rsid w:val="000C398B"/>
    <w:rsid w:val="00405AEE"/>
    <w:rsid w:val="005D1EDC"/>
    <w:rsid w:val="007A4A4C"/>
    <w:rsid w:val="00823905"/>
    <w:rsid w:val="008D1A4D"/>
    <w:rsid w:val="009A573E"/>
    <w:rsid w:val="00A52D04"/>
    <w:rsid w:val="00BE2D6E"/>
    <w:rsid w:val="00CB21B7"/>
    <w:rsid w:val="00CD2D39"/>
    <w:rsid w:val="00E30C8B"/>
    <w:rsid w:val="00F15D57"/>
    <w:rsid w:val="00FF106F"/>
    <w:rsid w:val="011847DA"/>
    <w:rsid w:val="01720C5E"/>
    <w:rsid w:val="02940C59"/>
    <w:rsid w:val="07401024"/>
    <w:rsid w:val="095B5033"/>
    <w:rsid w:val="0AA82B7E"/>
    <w:rsid w:val="0B542D48"/>
    <w:rsid w:val="0B77259C"/>
    <w:rsid w:val="0CE321B4"/>
    <w:rsid w:val="10005585"/>
    <w:rsid w:val="10403AA2"/>
    <w:rsid w:val="11EA5CBA"/>
    <w:rsid w:val="15D24B92"/>
    <w:rsid w:val="17E21856"/>
    <w:rsid w:val="195037B2"/>
    <w:rsid w:val="1B272A32"/>
    <w:rsid w:val="1D9D5548"/>
    <w:rsid w:val="1E395C51"/>
    <w:rsid w:val="1F394E52"/>
    <w:rsid w:val="1FA432F9"/>
    <w:rsid w:val="203B1F9C"/>
    <w:rsid w:val="211F67D9"/>
    <w:rsid w:val="23E84CB7"/>
    <w:rsid w:val="260C19B4"/>
    <w:rsid w:val="2A674495"/>
    <w:rsid w:val="315D7AFA"/>
    <w:rsid w:val="330F716D"/>
    <w:rsid w:val="3567269B"/>
    <w:rsid w:val="3A7A3AF3"/>
    <w:rsid w:val="3CFF450B"/>
    <w:rsid w:val="43B53234"/>
    <w:rsid w:val="464478D2"/>
    <w:rsid w:val="48F5623F"/>
    <w:rsid w:val="499B3665"/>
    <w:rsid w:val="4B4E3E81"/>
    <w:rsid w:val="4C37501B"/>
    <w:rsid w:val="54510BE9"/>
    <w:rsid w:val="546E7911"/>
    <w:rsid w:val="55391951"/>
    <w:rsid w:val="596D6877"/>
    <w:rsid w:val="59740DA0"/>
    <w:rsid w:val="5BE06589"/>
    <w:rsid w:val="5DEB621F"/>
    <w:rsid w:val="5E826B5E"/>
    <w:rsid w:val="60F973FD"/>
    <w:rsid w:val="6511029E"/>
    <w:rsid w:val="6833413F"/>
    <w:rsid w:val="6A1B7208"/>
    <w:rsid w:val="6AD8404F"/>
    <w:rsid w:val="6C724278"/>
    <w:rsid w:val="72D25156"/>
    <w:rsid w:val="73135C64"/>
    <w:rsid w:val="73566CB9"/>
    <w:rsid w:val="740677C6"/>
    <w:rsid w:val="750D3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48</Words>
  <Characters>279</Characters>
  <Lines>2</Lines>
  <Paragraphs>1</Paragraphs>
  <TotalTime>1</TotalTime>
  <ScaleCrop>false</ScaleCrop>
  <LinksUpToDate>false</LinksUpToDate>
  <CharactersWithSpaces>326</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2020-09-27T05:55:00Z</dcterms:created>
  <dc:creator>zzl</dc:creator>
  <cp:lastModifiedBy>武延平</cp:lastModifiedBy>
  <cp:lastPrinted>2020-10-10T10:20:00Z</cp:lastPrinted>
  <dcterms:modified xsi:type="dcterms:W3CDTF">2020-10-10T11:26:34Z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